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EA36" w14:textId="3696F34D" w:rsidR="007304C2" w:rsidRPr="00833728" w:rsidRDefault="00F02343" w:rsidP="007304C2">
      <w:pPr>
        <w:spacing w:before="60" w:after="0" w:line="240" w:lineRule="auto"/>
        <w:jc w:val="center"/>
        <w:rPr>
          <w:rFonts w:cstheme="minorHAnsi"/>
          <w:b/>
          <w:color w:val="D05F12"/>
          <w:sz w:val="36"/>
        </w:rPr>
      </w:pPr>
      <w:bookmarkStart w:id="0" w:name="_Hlk518302469"/>
      <w:r w:rsidRPr="00833728">
        <w:rPr>
          <w:rFonts w:cstheme="minorHAnsi"/>
          <w:b/>
          <w:noProof/>
          <w:color w:val="D05F12"/>
          <w:sz w:val="40"/>
        </w:rPr>
        <w:drawing>
          <wp:anchor distT="0" distB="0" distL="114300" distR="114300" simplePos="0" relativeHeight="251685888" behindDoc="0" locked="0" layoutInCell="1" allowOverlap="1" wp14:anchorId="58008F3D" wp14:editId="09A5C218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497681" cy="603250"/>
            <wp:effectExtent l="0" t="0" r="0" b="6350"/>
            <wp:wrapNone/>
            <wp:docPr id="2" name="Picture 2" descr="Outdoor Classroom Logo 4C new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door Classroom Logo 4C new 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95" cy="60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35" w:rsidRPr="00833728">
        <w:rPr>
          <w:rFonts w:cstheme="minorHAnsi"/>
          <w:b/>
          <w:color w:val="D05F12"/>
          <w:sz w:val="56"/>
        </w:rPr>
        <w:t>Living or Nonliving?</w:t>
      </w:r>
    </w:p>
    <w:p w14:paraId="55EE721E" w14:textId="25444FD3" w:rsidR="00437435" w:rsidRPr="00B3742A" w:rsidRDefault="00672C4F" w:rsidP="00177093">
      <w:pPr>
        <w:spacing w:after="60" w:line="240" w:lineRule="auto"/>
        <w:jc w:val="center"/>
        <w:rPr>
          <w:rFonts w:cstheme="minorHAnsi"/>
          <w:b/>
          <w:sz w:val="20"/>
        </w:rPr>
      </w:pPr>
      <w:r w:rsidRPr="00B3742A">
        <w:rPr>
          <w:rFonts w:cstheme="minorHAnsi"/>
          <w:b/>
          <w:color w:val="ED7D31" w:themeColor="accent2"/>
          <w:sz w:val="28"/>
        </w:rPr>
        <w:t>O</w:t>
      </w:r>
      <w:r w:rsidR="007304C2" w:rsidRPr="00B3742A">
        <w:rPr>
          <w:rFonts w:cstheme="minorHAnsi"/>
          <w:b/>
          <w:color w:val="ED7D31" w:themeColor="accent2"/>
          <w:sz w:val="28"/>
        </w:rPr>
        <w:t xml:space="preserve">utdoor </w:t>
      </w:r>
      <w:r w:rsidRPr="00B3742A">
        <w:rPr>
          <w:rFonts w:cstheme="minorHAnsi"/>
          <w:b/>
          <w:color w:val="ED7D31" w:themeColor="accent2"/>
          <w:sz w:val="28"/>
        </w:rPr>
        <w:t>C</w:t>
      </w:r>
      <w:r w:rsidR="007304C2" w:rsidRPr="00B3742A">
        <w:rPr>
          <w:rFonts w:cstheme="minorHAnsi"/>
          <w:b/>
          <w:color w:val="ED7D31" w:themeColor="accent2"/>
          <w:sz w:val="28"/>
        </w:rPr>
        <w:t>lassroom</w:t>
      </w:r>
      <w:r w:rsidRPr="00B3742A">
        <w:rPr>
          <w:rFonts w:cstheme="minorHAnsi"/>
          <w:b/>
          <w:color w:val="ED7D31" w:themeColor="accent2"/>
          <w:sz w:val="28"/>
        </w:rPr>
        <w:t xml:space="preserve"> Field Journal Activity</w:t>
      </w:r>
      <w:r w:rsidR="00C12CD3" w:rsidRPr="00B3742A">
        <w:rPr>
          <w:rFonts w:cstheme="minorHAnsi"/>
          <w:b/>
          <w:color w:val="ED7D31" w:themeColor="accent2"/>
          <w:sz w:val="28"/>
        </w:rPr>
        <w:t xml:space="preserve"> </w:t>
      </w:r>
      <w:r w:rsidR="006D4932" w:rsidRPr="00B3742A">
        <w:rPr>
          <w:rFonts w:cstheme="minorHAnsi"/>
          <w:b/>
          <w:color w:val="ED7D31" w:themeColor="accent2"/>
          <w:sz w:val="28"/>
        </w:rPr>
        <w:t>Lesson Plans</w:t>
      </w:r>
      <w:r w:rsidR="00C318C9" w:rsidRPr="00B3742A">
        <w:rPr>
          <w:rFonts w:cstheme="minorHAnsi"/>
          <w:b/>
          <w:color w:val="ED7D31" w:themeColor="accent2"/>
          <w:sz w:val="28"/>
        </w:rPr>
        <w:t xml:space="preserve"> &amp; Resources</w:t>
      </w:r>
    </w:p>
    <w:p w14:paraId="7736F751" w14:textId="77777777" w:rsidR="00504124" w:rsidRPr="00B3742A" w:rsidRDefault="00504124" w:rsidP="00504124">
      <w:pPr>
        <w:spacing w:after="120" w:line="240" w:lineRule="auto"/>
        <w:jc w:val="center"/>
        <w:rPr>
          <w:rFonts w:cstheme="minorHAnsi"/>
          <w:color w:val="008000"/>
          <w:szCs w:val="24"/>
        </w:rPr>
      </w:pPr>
      <w:r w:rsidRPr="00B3742A">
        <w:rPr>
          <w:rFonts w:cstheme="minorHAnsi"/>
          <w:color w:val="008000"/>
          <w:szCs w:val="24"/>
        </w:rPr>
        <w:t>Online Lesson Plans &amp; Resources:  https://www.alabamawildlife.org/oc-activity-living-or-nonliving/</w:t>
      </w:r>
    </w:p>
    <w:bookmarkEnd w:id="0"/>
    <w:p w14:paraId="15293B4E" w14:textId="44001C33" w:rsidR="00495AB8" w:rsidRPr="000E0086" w:rsidRDefault="00495AB8" w:rsidP="00495AB8">
      <w:pPr>
        <w:spacing w:after="120"/>
        <w:rPr>
          <w:rFonts w:cstheme="minorHAnsi"/>
          <w:sz w:val="24"/>
          <w:szCs w:val="24"/>
        </w:rPr>
      </w:pPr>
      <w:r w:rsidRPr="000E0086">
        <w:rPr>
          <w:rFonts w:cstheme="minorHAnsi"/>
          <w:b/>
          <w:i/>
          <w:sz w:val="24"/>
          <w:szCs w:val="24"/>
        </w:rPr>
        <w:t>Option #1</w:t>
      </w:r>
      <w:r w:rsidR="000E0086" w:rsidRPr="000E0086">
        <w:rPr>
          <w:rFonts w:cstheme="minorHAnsi"/>
          <w:b/>
          <w:i/>
          <w:sz w:val="24"/>
          <w:szCs w:val="24"/>
        </w:rPr>
        <w:t xml:space="preserve"> on Page 1</w:t>
      </w:r>
      <w:proofErr w:type="gramStart"/>
      <w:r w:rsidRPr="000E0086">
        <w:rPr>
          <w:rFonts w:cstheme="minorHAnsi"/>
          <w:b/>
          <w:i/>
          <w:sz w:val="24"/>
          <w:szCs w:val="24"/>
        </w:rPr>
        <w:t>:</w:t>
      </w:r>
      <w:r w:rsidRPr="000E0086">
        <w:rPr>
          <w:rFonts w:cstheme="minorHAnsi"/>
          <w:sz w:val="24"/>
          <w:szCs w:val="24"/>
        </w:rPr>
        <w:t xml:space="preserve">  </w:t>
      </w:r>
      <w:r w:rsidR="000E0086" w:rsidRPr="000E0086">
        <w:rPr>
          <w:rFonts w:cstheme="minorHAnsi"/>
          <w:b/>
          <w:sz w:val="24"/>
          <w:szCs w:val="24"/>
        </w:rPr>
        <w:t>“</w:t>
      </w:r>
      <w:proofErr w:type="gramEnd"/>
      <w:r w:rsidR="000E0086" w:rsidRPr="000E0086">
        <w:rPr>
          <w:rFonts w:cstheme="minorHAnsi"/>
          <w:b/>
          <w:sz w:val="24"/>
          <w:szCs w:val="24"/>
        </w:rPr>
        <w:t xml:space="preserve">Living &amp; Nonliving Characteristics” </w:t>
      </w:r>
      <w:r w:rsidR="008C4DE2">
        <w:rPr>
          <w:rFonts w:cstheme="minorHAnsi"/>
          <w:b/>
          <w:sz w:val="24"/>
          <w:szCs w:val="24"/>
        </w:rPr>
        <w:t xml:space="preserve">Brainstorming </w:t>
      </w:r>
      <w:r w:rsidR="000E0086" w:rsidRPr="000E0086">
        <w:rPr>
          <w:rFonts w:cstheme="minorHAnsi"/>
          <w:b/>
          <w:sz w:val="24"/>
          <w:szCs w:val="24"/>
        </w:rPr>
        <w:t>Chart</w:t>
      </w:r>
      <w:r w:rsidR="000E0086">
        <w:rPr>
          <w:rFonts w:cstheme="minorHAnsi"/>
          <w:b/>
          <w:sz w:val="24"/>
          <w:szCs w:val="24"/>
        </w:rPr>
        <w:t xml:space="preserve"> –</w:t>
      </w:r>
      <w:r w:rsidR="008C4DE2">
        <w:rPr>
          <w:rFonts w:cstheme="minorHAnsi"/>
          <w:b/>
          <w:sz w:val="24"/>
          <w:szCs w:val="24"/>
        </w:rPr>
        <w:t xml:space="preserve"> </w:t>
      </w:r>
      <w:r w:rsidR="003E522A" w:rsidRPr="00E37D88">
        <w:rPr>
          <w:rFonts w:cstheme="minorHAnsi"/>
          <w:szCs w:val="32"/>
        </w:rPr>
        <w:t xml:space="preserve">Create a chart with one heading and two columns (or use the empty chart below on page 1) on your Elmo, white board or flipchart, and then ask the students to </w:t>
      </w:r>
      <w:r w:rsidR="003E522A">
        <w:rPr>
          <w:rFonts w:cstheme="minorHAnsi"/>
          <w:szCs w:val="32"/>
        </w:rPr>
        <w:t xml:space="preserve">brainstorm to help you </w:t>
      </w:r>
      <w:r w:rsidR="003E522A" w:rsidRPr="00E37D88">
        <w:rPr>
          <w:rFonts w:cstheme="minorHAnsi"/>
          <w:szCs w:val="32"/>
        </w:rPr>
        <w:t xml:space="preserve">fill in the chart.  </w:t>
      </w:r>
      <w:r w:rsidR="003E522A" w:rsidRPr="00E37D88">
        <w:rPr>
          <w:rFonts w:cstheme="minorHAnsi"/>
          <w:szCs w:val="24"/>
        </w:rPr>
        <w:t xml:space="preserve">Help the students look for </w:t>
      </w:r>
      <w:r w:rsidR="003E522A" w:rsidRPr="00E37D88">
        <w:rPr>
          <w:rFonts w:cstheme="minorHAnsi"/>
          <w:szCs w:val="24"/>
          <w:u w:val="single"/>
        </w:rPr>
        <w:t>patterns as evidence</w:t>
      </w:r>
      <w:r w:rsidR="003E522A" w:rsidRPr="00E37D88">
        <w:rPr>
          <w:rFonts w:cstheme="minorHAnsi"/>
          <w:szCs w:val="24"/>
        </w:rPr>
        <w:t xml:space="preserve"> in their answers</w:t>
      </w:r>
    </w:p>
    <w:p w14:paraId="764E032D" w14:textId="551612DE" w:rsidR="00833728" w:rsidRPr="000E0086" w:rsidRDefault="00495AB8" w:rsidP="00495AB8">
      <w:pPr>
        <w:spacing w:after="0"/>
        <w:rPr>
          <w:rFonts w:cstheme="minorHAnsi"/>
          <w:sz w:val="24"/>
          <w:szCs w:val="24"/>
        </w:rPr>
      </w:pPr>
      <w:r w:rsidRPr="000E0086">
        <w:rPr>
          <w:rFonts w:cstheme="minorHAnsi"/>
          <w:b/>
          <w:i/>
          <w:sz w:val="24"/>
          <w:szCs w:val="24"/>
        </w:rPr>
        <w:t>Option</w:t>
      </w:r>
      <w:r w:rsidR="008C4DE2">
        <w:rPr>
          <w:rFonts w:cstheme="minorHAnsi"/>
          <w:b/>
          <w:i/>
          <w:sz w:val="24"/>
          <w:szCs w:val="24"/>
        </w:rPr>
        <w:t xml:space="preserve"> </w:t>
      </w:r>
      <w:r w:rsidRPr="000E0086">
        <w:rPr>
          <w:rFonts w:cstheme="minorHAnsi"/>
          <w:b/>
          <w:i/>
          <w:sz w:val="24"/>
          <w:szCs w:val="24"/>
        </w:rPr>
        <w:t>#2</w:t>
      </w:r>
      <w:r w:rsidR="008C4DE2">
        <w:rPr>
          <w:rFonts w:cstheme="minorHAnsi"/>
          <w:b/>
          <w:i/>
          <w:sz w:val="24"/>
          <w:szCs w:val="24"/>
        </w:rPr>
        <w:t xml:space="preserve"> on Page 2: </w:t>
      </w:r>
      <w:r w:rsidR="008C4DE2" w:rsidRPr="008C4DE2">
        <w:rPr>
          <w:rFonts w:cstheme="minorHAnsi"/>
          <w:b/>
          <w:sz w:val="24"/>
          <w:szCs w:val="24"/>
        </w:rPr>
        <w:t>“Living &amp; Nonliving Characteristics Checklist</w:t>
      </w:r>
      <w:r w:rsidR="008C4DE2">
        <w:rPr>
          <w:rFonts w:cstheme="minorHAnsi"/>
          <w:b/>
          <w:sz w:val="24"/>
          <w:szCs w:val="24"/>
        </w:rPr>
        <w:t xml:space="preserve"> – </w:t>
      </w:r>
      <w:r w:rsidR="0096596E" w:rsidRPr="000E0086">
        <w:rPr>
          <w:rFonts w:cstheme="minorHAnsi"/>
          <w:sz w:val="24"/>
          <w:szCs w:val="24"/>
        </w:rPr>
        <w:t>You</w:t>
      </w:r>
      <w:r w:rsidR="008C4DE2">
        <w:rPr>
          <w:rFonts w:cstheme="minorHAnsi"/>
          <w:sz w:val="24"/>
          <w:szCs w:val="24"/>
        </w:rPr>
        <w:t xml:space="preserve"> </w:t>
      </w:r>
      <w:r w:rsidR="0096596E" w:rsidRPr="000E0086">
        <w:rPr>
          <w:rFonts w:cstheme="minorHAnsi"/>
          <w:sz w:val="24"/>
          <w:szCs w:val="24"/>
        </w:rPr>
        <w:t>can also p</w:t>
      </w:r>
      <w:r w:rsidR="00833728" w:rsidRPr="000E0086">
        <w:rPr>
          <w:rFonts w:cstheme="minorHAnsi"/>
          <w:sz w:val="24"/>
          <w:szCs w:val="24"/>
        </w:rPr>
        <w:t xml:space="preserve">ut the chart </w:t>
      </w:r>
      <w:r w:rsidR="008C4DE2">
        <w:rPr>
          <w:rFonts w:cstheme="minorHAnsi"/>
          <w:sz w:val="24"/>
          <w:szCs w:val="24"/>
        </w:rPr>
        <w:t>on page 2</w:t>
      </w:r>
      <w:r w:rsidR="00DB1FCC" w:rsidRPr="000E0086">
        <w:rPr>
          <w:rFonts w:cstheme="minorHAnsi"/>
          <w:sz w:val="24"/>
          <w:szCs w:val="24"/>
        </w:rPr>
        <w:t xml:space="preserve"> </w:t>
      </w:r>
      <w:r w:rsidR="00833728" w:rsidRPr="000E0086">
        <w:rPr>
          <w:rFonts w:cstheme="minorHAnsi"/>
          <w:sz w:val="24"/>
          <w:szCs w:val="24"/>
        </w:rPr>
        <w:t xml:space="preserve">on </w:t>
      </w:r>
      <w:r w:rsidR="0096596E" w:rsidRPr="000E0086">
        <w:rPr>
          <w:rFonts w:cstheme="minorHAnsi"/>
          <w:sz w:val="24"/>
          <w:szCs w:val="24"/>
        </w:rPr>
        <w:t xml:space="preserve">the </w:t>
      </w:r>
      <w:r w:rsidR="008C4DE2">
        <w:rPr>
          <w:rFonts w:cstheme="minorHAnsi"/>
          <w:sz w:val="24"/>
          <w:szCs w:val="24"/>
        </w:rPr>
        <w:t xml:space="preserve">Elmo or </w:t>
      </w:r>
      <w:r w:rsidR="00833728" w:rsidRPr="000E0086">
        <w:rPr>
          <w:rFonts w:cstheme="minorHAnsi"/>
          <w:sz w:val="24"/>
          <w:szCs w:val="24"/>
        </w:rPr>
        <w:t xml:space="preserve">whiteboard </w:t>
      </w:r>
      <w:r w:rsidR="00DB1FCC" w:rsidRPr="000E0086">
        <w:rPr>
          <w:rFonts w:cstheme="minorHAnsi"/>
          <w:sz w:val="24"/>
          <w:szCs w:val="24"/>
        </w:rPr>
        <w:t>and</w:t>
      </w:r>
      <w:r w:rsidR="00833728" w:rsidRPr="000E0086">
        <w:rPr>
          <w:rFonts w:cstheme="minorHAnsi"/>
          <w:sz w:val="24"/>
          <w:szCs w:val="24"/>
        </w:rPr>
        <w:t xml:space="preserve"> read the informational text together with your students</w:t>
      </w:r>
      <w:r w:rsidR="008C4DE2">
        <w:rPr>
          <w:rFonts w:cstheme="minorHAnsi"/>
          <w:sz w:val="24"/>
          <w:szCs w:val="24"/>
        </w:rPr>
        <w:t xml:space="preserve"> to h</w:t>
      </w:r>
      <w:r w:rsidR="008C4DE2" w:rsidRPr="00E37D88">
        <w:rPr>
          <w:rFonts w:cstheme="minorHAnsi"/>
          <w:szCs w:val="24"/>
        </w:rPr>
        <w:t xml:space="preserve">elp the students look for </w:t>
      </w:r>
      <w:r w:rsidR="008C4DE2" w:rsidRPr="00E37D88">
        <w:rPr>
          <w:rFonts w:cstheme="minorHAnsi"/>
          <w:szCs w:val="24"/>
          <w:u w:val="single"/>
        </w:rPr>
        <w:t>patterns</w:t>
      </w:r>
      <w:r w:rsidR="008C4DE2" w:rsidRPr="00E37D88">
        <w:rPr>
          <w:rFonts w:cstheme="minorHAnsi"/>
          <w:szCs w:val="24"/>
        </w:rPr>
        <w:t>.</w:t>
      </w:r>
    </w:p>
    <w:p w14:paraId="2EF55C7F" w14:textId="63F28573" w:rsidR="00495AB8" w:rsidRDefault="00495AB8" w:rsidP="008C4DE2">
      <w:pPr>
        <w:spacing w:after="0"/>
        <w:rPr>
          <w:rFonts w:cstheme="minorHAnsi"/>
          <w:sz w:val="24"/>
          <w:szCs w:val="32"/>
        </w:rPr>
      </w:pPr>
    </w:p>
    <w:p w14:paraId="69F6869C" w14:textId="77777777" w:rsidR="00E6384E" w:rsidRPr="008C4DE2" w:rsidRDefault="00E6384E" w:rsidP="008C4DE2">
      <w:pPr>
        <w:spacing w:after="0"/>
        <w:rPr>
          <w:rFonts w:cstheme="minorHAnsi"/>
          <w:sz w:val="2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20"/>
      </w:tblGrid>
      <w:tr w:rsidR="008C4DE2" w:rsidRPr="00833728" w14:paraId="5E79245A" w14:textId="77777777" w:rsidTr="00B2134B">
        <w:tc>
          <w:tcPr>
            <w:tcW w:w="10584" w:type="dxa"/>
            <w:gridSpan w:val="2"/>
            <w:shd w:val="clear" w:color="auto" w:fill="auto"/>
          </w:tcPr>
          <w:p w14:paraId="6F376CE7" w14:textId="77777777" w:rsidR="008C4DE2" w:rsidRPr="00495AB8" w:rsidRDefault="008C4DE2" w:rsidP="00B2134B">
            <w:pPr>
              <w:spacing w:before="40" w:after="40"/>
              <w:jc w:val="center"/>
              <w:rPr>
                <w:rFonts w:cstheme="minorHAnsi"/>
                <w:b/>
                <w:color w:val="C45911" w:themeColor="accent2" w:themeShade="BF"/>
                <w:sz w:val="48"/>
                <w:szCs w:val="28"/>
              </w:rPr>
            </w:pPr>
            <w:r w:rsidRPr="00495AB8">
              <w:rPr>
                <w:rFonts w:cstheme="minorHAnsi"/>
                <w:b/>
                <w:color w:val="C45911" w:themeColor="accent2" w:themeShade="BF"/>
                <w:sz w:val="48"/>
                <w:szCs w:val="28"/>
              </w:rPr>
              <w:t xml:space="preserve">What Makes Something </w:t>
            </w:r>
          </w:p>
          <w:p w14:paraId="3C59DCD1" w14:textId="77777777" w:rsidR="008C4DE2" w:rsidRPr="00495AB8" w:rsidRDefault="008C4DE2" w:rsidP="00B2134B">
            <w:pPr>
              <w:spacing w:before="40" w:after="40"/>
              <w:jc w:val="center"/>
              <w:rPr>
                <w:rFonts w:cstheme="minorHAnsi"/>
                <w:b/>
                <w:sz w:val="48"/>
                <w:szCs w:val="28"/>
              </w:rPr>
            </w:pPr>
            <w:r w:rsidRPr="00495AB8">
              <w:rPr>
                <w:rFonts w:cstheme="minorHAnsi"/>
                <w:b/>
                <w:color w:val="C45911" w:themeColor="accent2" w:themeShade="BF"/>
                <w:sz w:val="48"/>
                <w:szCs w:val="28"/>
              </w:rPr>
              <w:t>Living or Nonliving?</w:t>
            </w:r>
          </w:p>
        </w:tc>
      </w:tr>
      <w:tr w:rsidR="008C4DE2" w:rsidRPr="00495AB8" w14:paraId="39BC747E" w14:textId="77777777" w:rsidTr="00B2134B">
        <w:tc>
          <w:tcPr>
            <w:tcW w:w="5292" w:type="dxa"/>
            <w:shd w:val="clear" w:color="auto" w:fill="auto"/>
          </w:tcPr>
          <w:p w14:paraId="68747625" w14:textId="77777777" w:rsidR="008C4DE2" w:rsidRPr="00495AB8" w:rsidRDefault="008C4DE2" w:rsidP="00B2134B">
            <w:pPr>
              <w:spacing w:before="60" w:after="60"/>
              <w:jc w:val="center"/>
              <w:rPr>
                <w:rFonts w:cstheme="minorHAnsi"/>
                <w:b/>
                <w:color w:val="008000"/>
                <w:sz w:val="40"/>
                <w:szCs w:val="28"/>
              </w:rPr>
            </w:pPr>
            <w:r w:rsidRPr="00495AB8">
              <w:rPr>
                <w:rFonts w:cstheme="minorHAnsi"/>
                <w:noProof/>
                <w:color w:val="008000"/>
                <w:sz w:val="40"/>
                <w:szCs w:val="28"/>
              </w:rPr>
              <w:drawing>
                <wp:anchor distT="0" distB="0" distL="114300" distR="114300" simplePos="0" relativeHeight="251719680" behindDoc="1" locked="0" layoutInCell="1" allowOverlap="1" wp14:anchorId="78662D34" wp14:editId="02E11E1A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871220</wp:posOffset>
                  </wp:positionV>
                  <wp:extent cx="1316990" cy="347980"/>
                  <wp:effectExtent l="427355" t="0" r="40576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873516">
                            <a:off x="0" y="0"/>
                            <a:ext cx="131699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AB8">
              <w:rPr>
                <w:rFonts w:cstheme="minorHAnsi"/>
                <w:b/>
                <w:color w:val="008000"/>
                <w:sz w:val="40"/>
                <w:szCs w:val="28"/>
              </w:rPr>
              <w:t>Living Things</w:t>
            </w:r>
          </w:p>
        </w:tc>
        <w:tc>
          <w:tcPr>
            <w:tcW w:w="5292" w:type="dxa"/>
            <w:shd w:val="clear" w:color="auto" w:fill="auto"/>
          </w:tcPr>
          <w:p w14:paraId="56E56765" w14:textId="77777777" w:rsidR="008C4DE2" w:rsidRPr="00495AB8" w:rsidRDefault="008C4DE2" w:rsidP="00B2134B">
            <w:pPr>
              <w:spacing w:before="60" w:after="60"/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495AB8">
              <w:rPr>
                <w:rFonts w:cstheme="minorHAnsi"/>
                <w:b/>
                <w:color w:val="2F5496" w:themeColor="accent1" w:themeShade="BF"/>
                <w:sz w:val="40"/>
                <w:szCs w:val="28"/>
              </w:rPr>
              <w:t>Nonliving Things</w:t>
            </w:r>
          </w:p>
        </w:tc>
      </w:tr>
      <w:tr w:rsidR="008C4DE2" w:rsidRPr="00833728" w14:paraId="2ED33A09" w14:textId="77777777" w:rsidTr="00B2134B">
        <w:tc>
          <w:tcPr>
            <w:tcW w:w="5292" w:type="dxa"/>
            <w:shd w:val="clear" w:color="auto" w:fill="auto"/>
          </w:tcPr>
          <w:p w14:paraId="6D9C87F6" w14:textId="77777777" w:rsidR="008C4DE2" w:rsidRDefault="008C4DE2" w:rsidP="00B2134B">
            <w:pPr>
              <w:spacing w:before="120" w:after="120"/>
              <w:jc w:val="center"/>
              <w:rPr>
                <w:rFonts w:cstheme="minorHAnsi"/>
                <w:sz w:val="32"/>
                <w:szCs w:val="26"/>
              </w:rPr>
            </w:pPr>
          </w:p>
          <w:p w14:paraId="3812A3A7" w14:textId="77777777" w:rsidR="008C4DE2" w:rsidRDefault="008C4DE2" w:rsidP="00B2134B">
            <w:pPr>
              <w:spacing w:before="120" w:after="120"/>
              <w:jc w:val="center"/>
              <w:rPr>
                <w:rFonts w:cstheme="minorHAnsi"/>
                <w:sz w:val="32"/>
                <w:szCs w:val="26"/>
              </w:rPr>
            </w:pPr>
          </w:p>
          <w:p w14:paraId="7DC54044" w14:textId="77777777" w:rsidR="008C4DE2" w:rsidRDefault="008C4DE2" w:rsidP="00B2134B">
            <w:pPr>
              <w:spacing w:before="120" w:after="120"/>
              <w:jc w:val="center"/>
              <w:rPr>
                <w:rFonts w:cstheme="minorHAnsi"/>
                <w:sz w:val="32"/>
                <w:szCs w:val="26"/>
              </w:rPr>
            </w:pPr>
          </w:p>
          <w:p w14:paraId="01D8BD1B" w14:textId="77777777" w:rsidR="008C4DE2" w:rsidRDefault="008C4DE2" w:rsidP="00B2134B">
            <w:pPr>
              <w:spacing w:before="120" w:after="120"/>
              <w:jc w:val="center"/>
              <w:rPr>
                <w:rFonts w:cstheme="minorHAnsi"/>
                <w:sz w:val="32"/>
                <w:szCs w:val="26"/>
              </w:rPr>
            </w:pPr>
          </w:p>
          <w:p w14:paraId="677B9BD6" w14:textId="77777777" w:rsidR="008C4DE2" w:rsidRDefault="008C4DE2" w:rsidP="00B2134B">
            <w:pPr>
              <w:spacing w:before="120" w:after="120"/>
              <w:jc w:val="center"/>
              <w:rPr>
                <w:rFonts w:cstheme="minorHAnsi"/>
                <w:sz w:val="32"/>
                <w:szCs w:val="26"/>
              </w:rPr>
            </w:pPr>
          </w:p>
          <w:p w14:paraId="4FA38BD4" w14:textId="77777777" w:rsidR="008C4DE2" w:rsidRDefault="008C4DE2" w:rsidP="00B2134B">
            <w:pPr>
              <w:spacing w:before="120" w:after="120"/>
              <w:jc w:val="center"/>
              <w:rPr>
                <w:rFonts w:cstheme="minorHAnsi"/>
                <w:sz w:val="32"/>
                <w:szCs w:val="26"/>
              </w:rPr>
            </w:pPr>
          </w:p>
          <w:p w14:paraId="168A4D74" w14:textId="77777777" w:rsidR="008C4DE2" w:rsidRDefault="008C4DE2" w:rsidP="00B2134B">
            <w:pPr>
              <w:spacing w:before="120" w:after="120"/>
              <w:jc w:val="center"/>
              <w:rPr>
                <w:rFonts w:cstheme="minorHAnsi"/>
                <w:sz w:val="32"/>
                <w:szCs w:val="26"/>
              </w:rPr>
            </w:pPr>
          </w:p>
          <w:p w14:paraId="2F0C7923" w14:textId="49738A1B" w:rsidR="008C4DE2" w:rsidRDefault="008C4DE2" w:rsidP="00B2134B">
            <w:pPr>
              <w:spacing w:before="120" w:after="120"/>
              <w:jc w:val="center"/>
              <w:rPr>
                <w:rFonts w:cstheme="minorHAnsi"/>
                <w:sz w:val="32"/>
                <w:szCs w:val="26"/>
              </w:rPr>
            </w:pPr>
          </w:p>
          <w:p w14:paraId="708607A5" w14:textId="1F212B01" w:rsidR="008C4DE2" w:rsidRDefault="008C4DE2" w:rsidP="00B2134B">
            <w:pPr>
              <w:spacing w:before="120" w:after="120"/>
              <w:jc w:val="center"/>
              <w:rPr>
                <w:rFonts w:cstheme="minorHAnsi"/>
                <w:sz w:val="32"/>
                <w:szCs w:val="26"/>
              </w:rPr>
            </w:pPr>
          </w:p>
          <w:p w14:paraId="567B9217" w14:textId="77777777" w:rsidR="008C4DE2" w:rsidRDefault="008C4DE2" w:rsidP="00B2134B">
            <w:pPr>
              <w:spacing w:before="120" w:after="120"/>
              <w:jc w:val="center"/>
              <w:rPr>
                <w:rFonts w:cstheme="minorHAnsi"/>
                <w:sz w:val="32"/>
                <w:szCs w:val="26"/>
              </w:rPr>
            </w:pPr>
          </w:p>
          <w:p w14:paraId="3A057F40" w14:textId="52CA1ECD" w:rsidR="008C4DE2" w:rsidRPr="00495AB8" w:rsidRDefault="008C4DE2" w:rsidP="00B2134B">
            <w:pPr>
              <w:spacing w:before="120" w:after="120"/>
              <w:jc w:val="center"/>
              <w:rPr>
                <w:rFonts w:cstheme="minorHAnsi"/>
                <w:sz w:val="32"/>
                <w:szCs w:val="26"/>
              </w:rPr>
            </w:pPr>
          </w:p>
        </w:tc>
        <w:tc>
          <w:tcPr>
            <w:tcW w:w="5292" w:type="dxa"/>
            <w:shd w:val="clear" w:color="auto" w:fill="auto"/>
          </w:tcPr>
          <w:p w14:paraId="23AB1403" w14:textId="521A0483" w:rsidR="008C4DE2" w:rsidRPr="008C4DE2" w:rsidRDefault="008C4DE2" w:rsidP="008C4DE2">
            <w:pPr>
              <w:spacing w:before="120" w:after="120"/>
              <w:jc w:val="center"/>
              <w:rPr>
                <w:rFonts w:cstheme="minorHAnsi"/>
                <w:color w:val="2F5496" w:themeColor="accent1" w:themeShade="BF"/>
                <w:sz w:val="32"/>
                <w:szCs w:val="26"/>
              </w:rPr>
            </w:pPr>
            <w:r w:rsidRPr="00495AB8">
              <w:rPr>
                <w:rFonts w:cstheme="minorHAnsi"/>
                <w:noProof/>
                <w:color w:val="2F5496" w:themeColor="accent1" w:themeShade="BF"/>
                <w:sz w:val="32"/>
                <w:szCs w:val="26"/>
              </w:rPr>
              <w:drawing>
                <wp:anchor distT="0" distB="0" distL="114300" distR="114300" simplePos="0" relativeHeight="251720704" behindDoc="0" locked="0" layoutInCell="1" allowOverlap="1" wp14:anchorId="114C88D1" wp14:editId="40296456">
                  <wp:simplePos x="0" y="0"/>
                  <wp:positionH relativeFrom="column">
                    <wp:posOffset>2588895</wp:posOffset>
                  </wp:positionH>
                  <wp:positionV relativeFrom="paragraph">
                    <wp:posOffset>212090</wp:posOffset>
                  </wp:positionV>
                  <wp:extent cx="590550" cy="5905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6F95D1" w14:textId="0C900551" w:rsidR="008C4DE2" w:rsidRPr="00495AB8" w:rsidRDefault="008C4DE2" w:rsidP="00B2134B">
            <w:pPr>
              <w:spacing w:before="120" w:after="120"/>
              <w:jc w:val="center"/>
              <w:rPr>
                <w:rFonts w:cstheme="minorHAnsi"/>
                <w:sz w:val="32"/>
                <w:szCs w:val="26"/>
              </w:rPr>
            </w:pPr>
          </w:p>
        </w:tc>
      </w:tr>
    </w:tbl>
    <w:p w14:paraId="7D66E3A0" w14:textId="77777777" w:rsidR="008C4DE2" w:rsidRDefault="008C4DE2" w:rsidP="00833728">
      <w:pPr>
        <w:rPr>
          <w:rFonts w:cstheme="minorHAnsi"/>
          <w:sz w:val="28"/>
          <w:szCs w:val="32"/>
        </w:rPr>
      </w:pPr>
    </w:p>
    <w:p w14:paraId="5D5BE286" w14:textId="4AFD6722" w:rsidR="00B34ECB" w:rsidRDefault="00B34ECB" w:rsidP="00833728">
      <w:pPr>
        <w:rPr>
          <w:rFonts w:cstheme="minorHAnsi"/>
          <w:sz w:val="28"/>
          <w:szCs w:val="32"/>
        </w:rPr>
      </w:pPr>
    </w:p>
    <w:p w14:paraId="1C66711A" w14:textId="20ACBEA4" w:rsidR="00B34ECB" w:rsidRDefault="00E6384E" w:rsidP="00833728">
      <w:pPr>
        <w:rPr>
          <w:rFonts w:cstheme="minorHAnsi"/>
          <w:sz w:val="28"/>
          <w:szCs w:val="32"/>
        </w:rPr>
      </w:pPr>
      <w:r w:rsidRPr="00106016">
        <w:rPr>
          <w:rFonts w:cs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4913C7" wp14:editId="1E1A52E7">
                <wp:simplePos x="0" y="0"/>
                <wp:positionH relativeFrom="margin">
                  <wp:posOffset>674370</wp:posOffset>
                </wp:positionH>
                <wp:positionV relativeFrom="margin">
                  <wp:align>bottom</wp:align>
                </wp:positionV>
                <wp:extent cx="5740400" cy="260350"/>
                <wp:effectExtent l="0" t="0" r="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39A826" w14:textId="537BC451" w:rsidR="008C4DE2" w:rsidRDefault="008C4DE2" w:rsidP="008C4DE2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Outdoor Classroom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Field Journal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Activity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Charts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Living or Nonliving Things,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913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3.1pt;margin-top:0;width:452pt;height:20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" fillcolor="white [3201]" stroked="f" strokeweight=".5pt">
                <v:textbox>
                  <w:txbxContent>
                    <w:p w14:paraId="2839A826" w14:textId="537BC451" w:rsidR="008C4DE2" w:rsidRDefault="008C4DE2" w:rsidP="008C4DE2">
                      <w:pPr>
                        <w:spacing w:after="0" w:line="240" w:lineRule="auto"/>
                      </w:pP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Alabama Wildlife Federation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Outdoor Classroom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Field Journal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Activity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Charts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: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Living or Nonliving Things,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pg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1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of 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33728">
        <w:rPr>
          <w:rFonts w:cstheme="minorHAnsi"/>
          <w:noProof/>
          <w:color w:val="C45911" w:themeColor="accent2" w:themeShade="BF"/>
          <w:sz w:val="20"/>
        </w:rPr>
        <w:drawing>
          <wp:anchor distT="0" distB="0" distL="114300" distR="114300" simplePos="0" relativeHeight="251726848" behindDoc="0" locked="0" layoutInCell="1" allowOverlap="1" wp14:anchorId="47722A8E" wp14:editId="5E2901D5">
            <wp:simplePos x="0" y="0"/>
            <wp:positionH relativeFrom="margin">
              <wp:posOffset>316865</wp:posOffset>
            </wp:positionH>
            <wp:positionV relativeFrom="paragraph">
              <wp:posOffset>125730</wp:posOffset>
            </wp:positionV>
            <wp:extent cx="326390" cy="274320"/>
            <wp:effectExtent l="0" t="0" r="0" b="0"/>
            <wp:wrapNone/>
            <wp:docPr id="6" name="Picture 6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DC217" w14:textId="43939C48" w:rsidR="00B34ECB" w:rsidRDefault="00B34ECB" w:rsidP="00833728">
      <w:pPr>
        <w:rPr>
          <w:rFonts w:cstheme="minorHAnsi"/>
          <w:sz w:val="28"/>
          <w:szCs w:val="32"/>
        </w:rPr>
      </w:pPr>
    </w:p>
    <w:p w14:paraId="4FD49EA8" w14:textId="763A0170" w:rsidR="008C4DE2" w:rsidRPr="00106016" w:rsidRDefault="008C4DE2" w:rsidP="008C4DE2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Living or Nonliving T</w:t>
      </w:r>
      <w:r w:rsidRPr="00106016">
        <w:rPr>
          <w:rFonts w:cstheme="minorHAnsi"/>
          <w:b/>
          <w:sz w:val="32"/>
        </w:rPr>
        <w:t>hings Checklist</w:t>
      </w:r>
    </w:p>
    <w:p w14:paraId="2AD783E0" w14:textId="77777777" w:rsidR="008C4DE2" w:rsidRPr="00106016" w:rsidRDefault="008C4DE2" w:rsidP="008C4DE2">
      <w:pPr>
        <w:spacing w:after="0" w:line="240" w:lineRule="auto"/>
        <w:rPr>
          <w:rFonts w:cstheme="minorHAnsi"/>
          <w:i/>
          <w:sz w:val="24"/>
        </w:rPr>
      </w:pPr>
      <w:r w:rsidRPr="00106016">
        <w:rPr>
          <w:rFonts w:cstheme="minorHAnsi"/>
          <w:i/>
          <w:sz w:val="24"/>
        </w:rPr>
        <w:t>(If you don’t have time for the Brainstorming Activity.)</w:t>
      </w:r>
    </w:p>
    <w:p w14:paraId="28EAF0FB" w14:textId="77777777" w:rsidR="008C4DE2" w:rsidRPr="00106016" w:rsidRDefault="008C4DE2" w:rsidP="008C4DE2">
      <w:pPr>
        <w:spacing w:after="0" w:line="240" w:lineRule="auto"/>
        <w:rPr>
          <w:rFonts w:cstheme="minorHAnsi"/>
          <w:szCs w:val="32"/>
        </w:rPr>
      </w:pPr>
      <w:r w:rsidRPr="00106016">
        <w:rPr>
          <w:rFonts w:cstheme="minorHAnsi"/>
          <w:szCs w:val="32"/>
        </w:rPr>
        <w:t>Put the chart below on Elmo/whiteboard so that you can read the informational text together with your students.  Help the students look for patterns.</w:t>
      </w:r>
    </w:p>
    <w:p w14:paraId="2F65F231" w14:textId="7508FD4A" w:rsidR="008C4DE2" w:rsidRDefault="008C4DE2" w:rsidP="00833728">
      <w:pPr>
        <w:rPr>
          <w:rFonts w:cstheme="minorHAnsi"/>
          <w:sz w:val="28"/>
          <w:szCs w:val="32"/>
        </w:rPr>
      </w:pPr>
    </w:p>
    <w:p w14:paraId="74EA08A0" w14:textId="77777777" w:rsidR="008C4DE2" w:rsidRDefault="008C4DE2" w:rsidP="00833728">
      <w:pPr>
        <w:rPr>
          <w:rFonts w:cstheme="minorHAnsi"/>
          <w:sz w:val="28"/>
          <w:szCs w:val="32"/>
        </w:rPr>
      </w:pPr>
    </w:p>
    <w:p w14:paraId="30B14BD4" w14:textId="77777777" w:rsidR="008C4DE2" w:rsidRPr="00495AB8" w:rsidRDefault="008C4DE2" w:rsidP="00833728">
      <w:pPr>
        <w:rPr>
          <w:rFonts w:cstheme="minorHAnsi"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5218"/>
      </w:tblGrid>
      <w:tr w:rsidR="00833728" w:rsidRPr="00833728" w14:paraId="178EF8D5" w14:textId="77777777" w:rsidTr="00532CEB">
        <w:tc>
          <w:tcPr>
            <w:tcW w:w="10584" w:type="dxa"/>
            <w:gridSpan w:val="2"/>
            <w:shd w:val="clear" w:color="auto" w:fill="auto"/>
          </w:tcPr>
          <w:p w14:paraId="21BAF2FB" w14:textId="77777777" w:rsidR="00495AB8" w:rsidRPr="00495AB8" w:rsidRDefault="00833728" w:rsidP="00177093">
            <w:pPr>
              <w:spacing w:before="40" w:after="40"/>
              <w:jc w:val="center"/>
              <w:rPr>
                <w:rFonts w:cstheme="minorHAnsi"/>
                <w:b/>
                <w:color w:val="C45911" w:themeColor="accent2" w:themeShade="BF"/>
                <w:sz w:val="48"/>
                <w:szCs w:val="28"/>
              </w:rPr>
            </w:pPr>
            <w:r w:rsidRPr="00495AB8">
              <w:rPr>
                <w:rFonts w:cstheme="minorHAnsi"/>
                <w:b/>
                <w:color w:val="C45911" w:themeColor="accent2" w:themeShade="BF"/>
                <w:sz w:val="48"/>
                <w:szCs w:val="28"/>
              </w:rPr>
              <w:t xml:space="preserve">What Makes Something </w:t>
            </w:r>
          </w:p>
          <w:p w14:paraId="29DCD2C8" w14:textId="70CDC993" w:rsidR="00833728" w:rsidRPr="00495AB8" w:rsidRDefault="00833728" w:rsidP="00177093">
            <w:pPr>
              <w:spacing w:before="40" w:after="40"/>
              <w:jc w:val="center"/>
              <w:rPr>
                <w:rFonts w:cstheme="minorHAnsi"/>
                <w:b/>
                <w:sz w:val="48"/>
                <w:szCs w:val="28"/>
              </w:rPr>
            </w:pPr>
            <w:r w:rsidRPr="00495AB8">
              <w:rPr>
                <w:rFonts w:cstheme="minorHAnsi"/>
                <w:b/>
                <w:color w:val="C45911" w:themeColor="accent2" w:themeShade="BF"/>
                <w:sz w:val="48"/>
                <w:szCs w:val="28"/>
              </w:rPr>
              <w:t>Living or Nonliving?</w:t>
            </w:r>
          </w:p>
        </w:tc>
      </w:tr>
      <w:tr w:rsidR="00833728" w:rsidRPr="00495AB8" w14:paraId="6903E190" w14:textId="77777777" w:rsidTr="00532CEB">
        <w:tc>
          <w:tcPr>
            <w:tcW w:w="5292" w:type="dxa"/>
            <w:shd w:val="clear" w:color="auto" w:fill="auto"/>
          </w:tcPr>
          <w:p w14:paraId="62ECC35E" w14:textId="77777777" w:rsidR="00833728" w:rsidRPr="00495AB8" w:rsidRDefault="00833728" w:rsidP="0087365A">
            <w:pPr>
              <w:spacing w:before="60" w:after="60"/>
              <w:jc w:val="center"/>
              <w:rPr>
                <w:rFonts w:cstheme="minorHAnsi"/>
                <w:b/>
                <w:color w:val="008000"/>
                <w:sz w:val="40"/>
                <w:szCs w:val="28"/>
              </w:rPr>
            </w:pPr>
            <w:r w:rsidRPr="00495AB8">
              <w:rPr>
                <w:rFonts w:cstheme="minorHAnsi"/>
                <w:noProof/>
                <w:color w:val="008000"/>
                <w:sz w:val="40"/>
                <w:szCs w:val="28"/>
              </w:rPr>
              <w:drawing>
                <wp:anchor distT="0" distB="0" distL="114300" distR="114300" simplePos="0" relativeHeight="251713536" behindDoc="1" locked="0" layoutInCell="1" allowOverlap="1" wp14:anchorId="3475BF29" wp14:editId="24336302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871220</wp:posOffset>
                  </wp:positionV>
                  <wp:extent cx="1316990" cy="347980"/>
                  <wp:effectExtent l="427355" t="0" r="40576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873516">
                            <a:off x="0" y="0"/>
                            <a:ext cx="131699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AB8">
              <w:rPr>
                <w:rFonts w:cstheme="minorHAnsi"/>
                <w:b/>
                <w:color w:val="008000"/>
                <w:sz w:val="40"/>
                <w:szCs w:val="28"/>
              </w:rPr>
              <w:t>Living Things</w:t>
            </w:r>
          </w:p>
        </w:tc>
        <w:tc>
          <w:tcPr>
            <w:tcW w:w="5292" w:type="dxa"/>
            <w:shd w:val="clear" w:color="auto" w:fill="auto"/>
          </w:tcPr>
          <w:p w14:paraId="300FCBA2" w14:textId="77777777" w:rsidR="00833728" w:rsidRPr="00495AB8" w:rsidRDefault="00833728" w:rsidP="0087365A">
            <w:pPr>
              <w:spacing w:before="60" w:after="60"/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495AB8">
              <w:rPr>
                <w:rFonts w:cstheme="minorHAnsi"/>
                <w:b/>
                <w:color w:val="2F5496" w:themeColor="accent1" w:themeShade="BF"/>
                <w:sz w:val="40"/>
                <w:szCs w:val="28"/>
              </w:rPr>
              <w:t>Nonliving Things</w:t>
            </w:r>
          </w:p>
        </w:tc>
      </w:tr>
      <w:tr w:rsidR="00833728" w:rsidRPr="00833728" w14:paraId="4A86721B" w14:textId="77777777" w:rsidTr="00532CEB">
        <w:tc>
          <w:tcPr>
            <w:tcW w:w="5292" w:type="dxa"/>
            <w:shd w:val="clear" w:color="auto" w:fill="auto"/>
          </w:tcPr>
          <w:p w14:paraId="54F137BD" w14:textId="4709013E" w:rsidR="00833728" w:rsidRPr="008C4DE2" w:rsidRDefault="00833728" w:rsidP="008C4DE2">
            <w:pPr>
              <w:spacing w:before="120" w:after="120"/>
              <w:jc w:val="center"/>
              <w:rPr>
                <w:rFonts w:cstheme="minorHAnsi"/>
                <w:color w:val="008000"/>
                <w:sz w:val="36"/>
                <w:szCs w:val="26"/>
              </w:rPr>
            </w:pPr>
            <w:r w:rsidRPr="008C4DE2">
              <w:rPr>
                <w:rFonts w:cstheme="minorHAnsi"/>
                <w:color w:val="008000"/>
                <w:sz w:val="36"/>
                <w:szCs w:val="26"/>
              </w:rPr>
              <w:t xml:space="preserve">Move. </w:t>
            </w:r>
          </w:p>
          <w:p w14:paraId="44F4331D" w14:textId="77777777" w:rsidR="00833728" w:rsidRPr="008C4DE2" w:rsidRDefault="00833728" w:rsidP="008C4DE2">
            <w:pPr>
              <w:spacing w:before="120" w:after="120"/>
              <w:jc w:val="center"/>
              <w:rPr>
                <w:rFonts w:cstheme="minorHAnsi"/>
                <w:color w:val="008000"/>
                <w:sz w:val="36"/>
                <w:szCs w:val="26"/>
              </w:rPr>
            </w:pPr>
            <w:r w:rsidRPr="008C4DE2">
              <w:rPr>
                <w:rFonts w:cstheme="minorHAnsi"/>
                <w:color w:val="008000"/>
                <w:sz w:val="36"/>
                <w:szCs w:val="26"/>
              </w:rPr>
              <w:t>Grow.</w:t>
            </w:r>
          </w:p>
          <w:p w14:paraId="6759B720" w14:textId="77777777" w:rsidR="00833728" w:rsidRPr="008C4DE2" w:rsidRDefault="00833728" w:rsidP="008C4DE2">
            <w:pPr>
              <w:spacing w:before="120" w:after="120"/>
              <w:jc w:val="center"/>
              <w:rPr>
                <w:rFonts w:cstheme="minorHAnsi"/>
                <w:color w:val="008000"/>
                <w:sz w:val="36"/>
                <w:szCs w:val="26"/>
              </w:rPr>
            </w:pPr>
            <w:r w:rsidRPr="008C4DE2">
              <w:rPr>
                <w:rFonts w:cstheme="minorHAnsi"/>
                <w:color w:val="008000"/>
                <w:sz w:val="36"/>
                <w:szCs w:val="26"/>
              </w:rPr>
              <w:t>Change.</w:t>
            </w:r>
          </w:p>
          <w:p w14:paraId="77D32D6C" w14:textId="77777777" w:rsidR="00833728" w:rsidRPr="008C4DE2" w:rsidRDefault="00833728" w:rsidP="008C4DE2">
            <w:pPr>
              <w:spacing w:before="120" w:after="120"/>
              <w:jc w:val="center"/>
              <w:rPr>
                <w:rFonts w:cstheme="minorHAnsi"/>
                <w:color w:val="008000"/>
                <w:sz w:val="36"/>
                <w:szCs w:val="26"/>
              </w:rPr>
            </w:pPr>
            <w:r w:rsidRPr="008C4DE2">
              <w:rPr>
                <w:rFonts w:cstheme="minorHAnsi"/>
                <w:color w:val="008000"/>
                <w:sz w:val="36"/>
                <w:szCs w:val="26"/>
              </w:rPr>
              <w:t>Need food and water.</w:t>
            </w:r>
          </w:p>
          <w:p w14:paraId="7B829087" w14:textId="77777777" w:rsidR="00833728" w:rsidRPr="008C4DE2" w:rsidRDefault="00833728" w:rsidP="008C4DE2">
            <w:pPr>
              <w:spacing w:before="120" w:after="120"/>
              <w:jc w:val="center"/>
              <w:rPr>
                <w:rFonts w:cstheme="minorHAnsi"/>
                <w:color w:val="008000"/>
                <w:sz w:val="36"/>
                <w:szCs w:val="26"/>
              </w:rPr>
            </w:pPr>
            <w:r w:rsidRPr="008C4DE2">
              <w:rPr>
                <w:rFonts w:cstheme="minorHAnsi"/>
                <w:color w:val="008000"/>
                <w:sz w:val="36"/>
                <w:szCs w:val="26"/>
              </w:rPr>
              <w:t>Breathe.</w:t>
            </w:r>
          </w:p>
          <w:p w14:paraId="5AEF7477" w14:textId="77777777" w:rsidR="00833728" w:rsidRPr="008C4DE2" w:rsidRDefault="00833728" w:rsidP="008C4DE2">
            <w:pPr>
              <w:spacing w:before="120" w:after="120"/>
              <w:jc w:val="center"/>
              <w:rPr>
                <w:rFonts w:cstheme="minorHAnsi"/>
                <w:sz w:val="36"/>
                <w:szCs w:val="26"/>
              </w:rPr>
            </w:pPr>
            <w:r w:rsidRPr="008C4DE2">
              <w:rPr>
                <w:rFonts w:cstheme="minorHAnsi"/>
                <w:color w:val="008000"/>
                <w:sz w:val="36"/>
                <w:szCs w:val="26"/>
              </w:rPr>
              <w:t>Make more of itself.</w:t>
            </w:r>
          </w:p>
        </w:tc>
        <w:tc>
          <w:tcPr>
            <w:tcW w:w="5292" w:type="dxa"/>
            <w:shd w:val="clear" w:color="auto" w:fill="auto"/>
          </w:tcPr>
          <w:p w14:paraId="2F53E8F3" w14:textId="77777777" w:rsidR="00833728" w:rsidRPr="008C4DE2" w:rsidRDefault="00833728" w:rsidP="008C4DE2">
            <w:pPr>
              <w:spacing w:before="120" w:after="120"/>
              <w:jc w:val="center"/>
              <w:rPr>
                <w:rFonts w:cstheme="minorHAnsi"/>
                <w:color w:val="2F5496" w:themeColor="accent1" w:themeShade="BF"/>
                <w:sz w:val="36"/>
                <w:szCs w:val="26"/>
              </w:rPr>
            </w:pPr>
            <w:r w:rsidRPr="008C4DE2">
              <w:rPr>
                <w:rFonts w:cstheme="minorHAnsi"/>
                <w:noProof/>
                <w:color w:val="2F5496" w:themeColor="accent1" w:themeShade="BF"/>
                <w:sz w:val="36"/>
                <w:szCs w:val="26"/>
              </w:rPr>
              <w:drawing>
                <wp:anchor distT="0" distB="0" distL="114300" distR="114300" simplePos="0" relativeHeight="251714560" behindDoc="0" locked="0" layoutInCell="1" allowOverlap="1" wp14:anchorId="626A18C5" wp14:editId="1B451DA1">
                  <wp:simplePos x="0" y="0"/>
                  <wp:positionH relativeFrom="column">
                    <wp:posOffset>2588895</wp:posOffset>
                  </wp:positionH>
                  <wp:positionV relativeFrom="paragraph">
                    <wp:posOffset>212090</wp:posOffset>
                  </wp:positionV>
                  <wp:extent cx="590550" cy="5905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4DE2">
              <w:rPr>
                <w:rFonts w:cstheme="minorHAnsi"/>
                <w:color w:val="2F5496" w:themeColor="accent1" w:themeShade="BF"/>
                <w:sz w:val="36"/>
                <w:szCs w:val="26"/>
              </w:rPr>
              <w:t>Do NOT move.</w:t>
            </w:r>
            <w:r w:rsidRPr="008C4DE2">
              <w:rPr>
                <w:rFonts w:cstheme="minorHAnsi"/>
                <w:noProof/>
                <w:color w:val="2F5496" w:themeColor="accent1" w:themeShade="BF"/>
                <w:sz w:val="36"/>
                <w:szCs w:val="26"/>
              </w:rPr>
              <w:t xml:space="preserve"> </w:t>
            </w:r>
          </w:p>
          <w:p w14:paraId="411C8573" w14:textId="77777777" w:rsidR="00833728" w:rsidRPr="008C4DE2" w:rsidRDefault="00833728" w:rsidP="008C4DE2">
            <w:pPr>
              <w:spacing w:before="120" w:after="120"/>
              <w:jc w:val="center"/>
              <w:rPr>
                <w:rFonts w:cstheme="minorHAnsi"/>
                <w:color w:val="2F5496" w:themeColor="accent1" w:themeShade="BF"/>
                <w:sz w:val="36"/>
                <w:szCs w:val="26"/>
              </w:rPr>
            </w:pPr>
            <w:r w:rsidRPr="008C4DE2">
              <w:rPr>
                <w:rFonts w:cstheme="minorHAnsi"/>
                <w:color w:val="2F5496" w:themeColor="accent1" w:themeShade="BF"/>
                <w:sz w:val="36"/>
                <w:szCs w:val="26"/>
              </w:rPr>
              <w:t xml:space="preserve">Do NOT grow. </w:t>
            </w:r>
          </w:p>
          <w:p w14:paraId="7E385814" w14:textId="77777777" w:rsidR="00833728" w:rsidRPr="008C4DE2" w:rsidRDefault="00833728" w:rsidP="008C4DE2">
            <w:pPr>
              <w:spacing w:before="120" w:after="120"/>
              <w:jc w:val="center"/>
              <w:rPr>
                <w:rFonts w:cstheme="minorHAnsi"/>
                <w:color w:val="2F5496" w:themeColor="accent1" w:themeShade="BF"/>
                <w:sz w:val="36"/>
                <w:szCs w:val="26"/>
              </w:rPr>
            </w:pPr>
            <w:r w:rsidRPr="008C4DE2">
              <w:rPr>
                <w:rFonts w:cstheme="minorHAnsi"/>
                <w:color w:val="2F5496" w:themeColor="accent1" w:themeShade="BF"/>
                <w:sz w:val="36"/>
                <w:szCs w:val="26"/>
              </w:rPr>
              <w:t>Do NOT change.</w:t>
            </w:r>
          </w:p>
          <w:p w14:paraId="5297E629" w14:textId="77777777" w:rsidR="00833728" w:rsidRPr="008C4DE2" w:rsidRDefault="00833728" w:rsidP="008C4DE2">
            <w:pPr>
              <w:spacing w:before="120" w:after="120"/>
              <w:jc w:val="center"/>
              <w:rPr>
                <w:rFonts w:cstheme="minorHAnsi"/>
                <w:color w:val="2F5496" w:themeColor="accent1" w:themeShade="BF"/>
                <w:sz w:val="36"/>
                <w:szCs w:val="26"/>
              </w:rPr>
            </w:pPr>
            <w:r w:rsidRPr="008C4DE2">
              <w:rPr>
                <w:rFonts w:cstheme="minorHAnsi"/>
                <w:color w:val="2F5496" w:themeColor="accent1" w:themeShade="BF"/>
                <w:sz w:val="36"/>
                <w:szCs w:val="26"/>
              </w:rPr>
              <w:t>Do NOT need food and water.</w:t>
            </w:r>
          </w:p>
          <w:p w14:paraId="28658624" w14:textId="77777777" w:rsidR="00833728" w:rsidRPr="008C4DE2" w:rsidRDefault="00833728" w:rsidP="008C4DE2">
            <w:pPr>
              <w:spacing w:before="120" w:after="120"/>
              <w:jc w:val="center"/>
              <w:rPr>
                <w:rFonts w:cstheme="minorHAnsi"/>
                <w:color w:val="2F5496" w:themeColor="accent1" w:themeShade="BF"/>
                <w:sz w:val="36"/>
                <w:szCs w:val="26"/>
              </w:rPr>
            </w:pPr>
            <w:r w:rsidRPr="008C4DE2">
              <w:rPr>
                <w:rFonts w:cstheme="minorHAnsi"/>
                <w:color w:val="2F5496" w:themeColor="accent1" w:themeShade="BF"/>
                <w:sz w:val="36"/>
                <w:szCs w:val="26"/>
              </w:rPr>
              <w:t>Do NOT breathe.</w:t>
            </w:r>
          </w:p>
          <w:p w14:paraId="59D7E559" w14:textId="6D7D2E81" w:rsidR="00833728" w:rsidRPr="008C4DE2" w:rsidRDefault="00833728" w:rsidP="008C4DE2">
            <w:pPr>
              <w:spacing w:before="120" w:after="120"/>
              <w:jc w:val="center"/>
              <w:rPr>
                <w:rFonts w:cstheme="minorHAnsi"/>
                <w:sz w:val="36"/>
                <w:szCs w:val="26"/>
              </w:rPr>
            </w:pPr>
            <w:r w:rsidRPr="008C4DE2">
              <w:rPr>
                <w:rFonts w:cstheme="minorHAnsi"/>
                <w:color w:val="2F5496" w:themeColor="accent1" w:themeShade="BF"/>
                <w:sz w:val="36"/>
                <w:szCs w:val="26"/>
              </w:rPr>
              <w:t>Do NOT make more of itself.</w:t>
            </w:r>
          </w:p>
        </w:tc>
      </w:tr>
    </w:tbl>
    <w:p w14:paraId="4900AF63" w14:textId="1CB6C8BA" w:rsidR="003B4676" w:rsidRDefault="003B4676" w:rsidP="00F648BD">
      <w:pPr>
        <w:spacing w:after="0"/>
        <w:rPr>
          <w:rFonts w:cstheme="minorHAnsi"/>
          <w:b/>
          <w:sz w:val="28"/>
        </w:rPr>
      </w:pPr>
    </w:p>
    <w:p w14:paraId="2B3F50B4" w14:textId="3707C7A8" w:rsidR="008C4DE2" w:rsidRDefault="008C4DE2" w:rsidP="00F648BD">
      <w:pPr>
        <w:spacing w:after="0"/>
        <w:rPr>
          <w:rFonts w:cstheme="minorHAnsi"/>
          <w:b/>
          <w:sz w:val="28"/>
        </w:rPr>
      </w:pPr>
    </w:p>
    <w:p w14:paraId="40834FB3" w14:textId="77777777" w:rsidR="008C4DE2" w:rsidRDefault="008C4DE2" w:rsidP="00F648BD">
      <w:pPr>
        <w:spacing w:after="0"/>
        <w:rPr>
          <w:rFonts w:cstheme="minorHAnsi"/>
          <w:b/>
          <w:sz w:val="28"/>
        </w:rPr>
      </w:pPr>
    </w:p>
    <w:p w14:paraId="72725BB5" w14:textId="19552062" w:rsidR="003B4676" w:rsidRDefault="008C4DE2">
      <w:pPr>
        <w:rPr>
          <w:rFonts w:cstheme="minorHAnsi"/>
          <w:b/>
          <w:sz w:val="28"/>
        </w:rPr>
      </w:pPr>
      <w:bookmarkStart w:id="1" w:name="_GoBack"/>
      <w:r w:rsidRPr="00833728">
        <w:rPr>
          <w:rFonts w:cstheme="minorHAnsi"/>
          <w:noProof/>
          <w:color w:val="C45911" w:themeColor="accent2" w:themeShade="BF"/>
          <w:sz w:val="20"/>
        </w:rPr>
        <w:drawing>
          <wp:anchor distT="0" distB="0" distL="114300" distR="114300" simplePos="0" relativeHeight="251717632" behindDoc="0" locked="0" layoutInCell="1" allowOverlap="1" wp14:anchorId="235ABD06" wp14:editId="2724D820">
            <wp:simplePos x="0" y="0"/>
            <wp:positionH relativeFrom="margin">
              <wp:posOffset>203200</wp:posOffset>
            </wp:positionH>
            <wp:positionV relativeFrom="paragraph">
              <wp:posOffset>2294681</wp:posOffset>
            </wp:positionV>
            <wp:extent cx="326898" cy="274320"/>
            <wp:effectExtent l="0" t="0" r="0" b="0"/>
            <wp:wrapNone/>
            <wp:docPr id="23" name="Picture 23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106016">
        <w:rPr>
          <w:rFonts w:cs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2BA765" wp14:editId="46CD240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6115050" cy="26035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6612EA" w14:textId="28630411" w:rsidR="008C4DE2" w:rsidRDefault="008C4DE2" w:rsidP="008C4DE2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Outdoor Classroom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Field Journal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Activity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Charts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Living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or Nonliving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Things,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2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BA765" id="Text Box 4" o:spid="_x0000_s1027" type="#_x0000_t202" style="position:absolute;margin-left:430.3pt;margin-top:0;width:481.5pt;height:20.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" fillcolor="white [3201]" stroked="f" strokeweight=".5pt">
                <v:textbox>
                  <w:txbxContent>
                    <w:p w14:paraId="046612EA" w14:textId="28630411" w:rsidR="008C4DE2" w:rsidRDefault="008C4DE2" w:rsidP="008C4DE2">
                      <w:pPr>
                        <w:spacing w:after="0" w:line="240" w:lineRule="auto"/>
                      </w:pP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Alabama Wildlife Federation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Outdoor Classroom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Field Journal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Activity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Charts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: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Living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or Nonliving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Things,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pg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2 of 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95AB8" w:rsidRPr="00833728">
        <w:rPr>
          <w:rFonts w:cs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54A0A8" wp14:editId="502753CA">
                <wp:simplePos x="0" y="0"/>
                <wp:positionH relativeFrom="page">
                  <wp:posOffset>1285875</wp:posOffset>
                </wp:positionH>
                <wp:positionV relativeFrom="margin">
                  <wp:align>bottom</wp:align>
                </wp:positionV>
                <wp:extent cx="5683250" cy="260350"/>
                <wp:effectExtent l="0" t="0" r="0" b="63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791E2E" w14:textId="79E75257" w:rsidR="00C8724C" w:rsidRDefault="00C8724C" w:rsidP="00C8724C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Outdoor Classroom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Field Journal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Activit</w:t>
                            </w:r>
                            <w:r w:rsidR="00B3742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y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Living or Nonliving</w:t>
                            </w:r>
                            <w:r w:rsidR="00B3742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Chart,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1 of </w:t>
                            </w:r>
                            <w:r w:rsidR="00B3742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4A0A8" id="Text Box 14" o:spid="_x0000_s1028" type="#_x0000_t202" style="position:absolute;margin-left:101.25pt;margin-top:0;width:447.5pt;height:20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" fillcolor="white [3201]" stroked="f" strokeweight=".5pt">
                <v:textbox>
                  <w:txbxContent>
                    <w:p w14:paraId="4A791E2E" w14:textId="79E75257" w:rsidR="00C8724C" w:rsidRDefault="00C8724C" w:rsidP="00C8724C">
                      <w:pPr>
                        <w:spacing w:after="0" w:line="240" w:lineRule="auto"/>
                      </w:pP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Alabama Wildlife Federation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Outdoor Classroom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Field Journal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Activit</w:t>
                      </w:r>
                      <w:r w:rsidR="00B3742A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y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Living or Nonliving</w:t>
                      </w:r>
                      <w:r w:rsidR="00B3742A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Chart,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pg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1 of </w:t>
                      </w:r>
                      <w:r w:rsidR="00B3742A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1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3B4676" w:rsidSect="00F512F1">
      <w:pgSz w:w="12240" w:h="15840"/>
      <w:pgMar w:top="792" w:right="792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57F"/>
    <w:multiLevelType w:val="hybridMultilevel"/>
    <w:tmpl w:val="C364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58BF"/>
    <w:multiLevelType w:val="hybridMultilevel"/>
    <w:tmpl w:val="D898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5537E"/>
    <w:multiLevelType w:val="hybridMultilevel"/>
    <w:tmpl w:val="B46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3303E"/>
    <w:multiLevelType w:val="hybridMultilevel"/>
    <w:tmpl w:val="D5ACACE4"/>
    <w:lvl w:ilvl="0" w:tplc="AF3CF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A0B15"/>
    <w:multiLevelType w:val="hybridMultilevel"/>
    <w:tmpl w:val="CFA8E7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35"/>
    <w:rsid w:val="000152A5"/>
    <w:rsid w:val="00017E19"/>
    <w:rsid w:val="00020E9C"/>
    <w:rsid w:val="00046E88"/>
    <w:rsid w:val="0005066D"/>
    <w:rsid w:val="000B0A1F"/>
    <w:rsid w:val="000C1563"/>
    <w:rsid w:val="000E0086"/>
    <w:rsid w:val="000F7202"/>
    <w:rsid w:val="000F7855"/>
    <w:rsid w:val="000F7966"/>
    <w:rsid w:val="00104FA1"/>
    <w:rsid w:val="00131667"/>
    <w:rsid w:val="0015036A"/>
    <w:rsid w:val="00152C14"/>
    <w:rsid w:val="001637FC"/>
    <w:rsid w:val="00163982"/>
    <w:rsid w:val="00165301"/>
    <w:rsid w:val="00177093"/>
    <w:rsid w:val="001C72F0"/>
    <w:rsid w:val="001E1289"/>
    <w:rsid w:val="00235E7F"/>
    <w:rsid w:val="002364D7"/>
    <w:rsid w:val="00243616"/>
    <w:rsid w:val="0024537F"/>
    <w:rsid w:val="00264DD7"/>
    <w:rsid w:val="00266F91"/>
    <w:rsid w:val="00287F22"/>
    <w:rsid w:val="002C5279"/>
    <w:rsid w:val="002D183E"/>
    <w:rsid w:val="002E18AA"/>
    <w:rsid w:val="002E1ABB"/>
    <w:rsid w:val="002E3793"/>
    <w:rsid w:val="003464C6"/>
    <w:rsid w:val="003508B2"/>
    <w:rsid w:val="003B4676"/>
    <w:rsid w:val="003C420D"/>
    <w:rsid w:val="003D00E0"/>
    <w:rsid w:val="003D6965"/>
    <w:rsid w:val="003E40EA"/>
    <w:rsid w:val="003E45E8"/>
    <w:rsid w:val="003E522A"/>
    <w:rsid w:val="004173DB"/>
    <w:rsid w:val="00426947"/>
    <w:rsid w:val="00437435"/>
    <w:rsid w:val="00490C0C"/>
    <w:rsid w:val="00495AB8"/>
    <w:rsid w:val="004A7745"/>
    <w:rsid w:val="004B65C3"/>
    <w:rsid w:val="004B7DD8"/>
    <w:rsid w:val="004D7F10"/>
    <w:rsid w:val="004F445A"/>
    <w:rsid w:val="00504124"/>
    <w:rsid w:val="00542870"/>
    <w:rsid w:val="00547516"/>
    <w:rsid w:val="005C5E53"/>
    <w:rsid w:val="005D2598"/>
    <w:rsid w:val="005F3171"/>
    <w:rsid w:val="00601A4A"/>
    <w:rsid w:val="006303F9"/>
    <w:rsid w:val="00672C4F"/>
    <w:rsid w:val="006B6AD6"/>
    <w:rsid w:val="006C741C"/>
    <w:rsid w:val="006D0E04"/>
    <w:rsid w:val="006D4932"/>
    <w:rsid w:val="006F583F"/>
    <w:rsid w:val="00700706"/>
    <w:rsid w:val="007216E2"/>
    <w:rsid w:val="007304C2"/>
    <w:rsid w:val="00754EA9"/>
    <w:rsid w:val="0078474D"/>
    <w:rsid w:val="0079372E"/>
    <w:rsid w:val="007971E1"/>
    <w:rsid w:val="007B2855"/>
    <w:rsid w:val="007F3BBB"/>
    <w:rsid w:val="0080778F"/>
    <w:rsid w:val="00815EFB"/>
    <w:rsid w:val="00833728"/>
    <w:rsid w:val="00841735"/>
    <w:rsid w:val="00856EC3"/>
    <w:rsid w:val="0087365A"/>
    <w:rsid w:val="00890B80"/>
    <w:rsid w:val="008B20A5"/>
    <w:rsid w:val="008B660D"/>
    <w:rsid w:val="008C3224"/>
    <w:rsid w:val="008C4DE2"/>
    <w:rsid w:val="008D5E36"/>
    <w:rsid w:val="008F3034"/>
    <w:rsid w:val="0090190A"/>
    <w:rsid w:val="0096596E"/>
    <w:rsid w:val="009661F6"/>
    <w:rsid w:val="00995C3B"/>
    <w:rsid w:val="00995F99"/>
    <w:rsid w:val="009B05EA"/>
    <w:rsid w:val="009B7FF8"/>
    <w:rsid w:val="009C0D21"/>
    <w:rsid w:val="009D1837"/>
    <w:rsid w:val="00A34B04"/>
    <w:rsid w:val="00A50AF9"/>
    <w:rsid w:val="00A649DD"/>
    <w:rsid w:val="00A761D8"/>
    <w:rsid w:val="00A80FC0"/>
    <w:rsid w:val="00A85DE4"/>
    <w:rsid w:val="00A868EE"/>
    <w:rsid w:val="00AD1CCC"/>
    <w:rsid w:val="00AD45EF"/>
    <w:rsid w:val="00B03870"/>
    <w:rsid w:val="00B274D6"/>
    <w:rsid w:val="00B34ECB"/>
    <w:rsid w:val="00B3742A"/>
    <w:rsid w:val="00B56C97"/>
    <w:rsid w:val="00B66DBC"/>
    <w:rsid w:val="00BE4EB5"/>
    <w:rsid w:val="00BF373B"/>
    <w:rsid w:val="00C04DEA"/>
    <w:rsid w:val="00C12CD3"/>
    <w:rsid w:val="00C31020"/>
    <w:rsid w:val="00C318C9"/>
    <w:rsid w:val="00C4023B"/>
    <w:rsid w:val="00C46961"/>
    <w:rsid w:val="00C57998"/>
    <w:rsid w:val="00C6190F"/>
    <w:rsid w:val="00C72E31"/>
    <w:rsid w:val="00C737CC"/>
    <w:rsid w:val="00C81F3C"/>
    <w:rsid w:val="00C8724C"/>
    <w:rsid w:val="00C94536"/>
    <w:rsid w:val="00CA2B7C"/>
    <w:rsid w:val="00CA30F8"/>
    <w:rsid w:val="00CA6E2A"/>
    <w:rsid w:val="00CA71E2"/>
    <w:rsid w:val="00CB1D23"/>
    <w:rsid w:val="00CC6A24"/>
    <w:rsid w:val="00CD4DA9"/>
    <w:rsid w:val="00CF43F2"/>
    <w:rsid w:val="00D011EF"/>
    <w:rsid w:val="00D136A5"/>
    <w:rsid w:val="00D32E2B"/>
    <w:rsid w:val="00D474EC"/>
    <w:rsid w:val="00D55238"/>
    <w:rsid w:val="00D57A83"/>
    <w:rsid w:val="00D728E3"/>
    <w:rsid w:val="00DB1FCC"/>
    <w:rsid w:val="00DB2232"/>
    <w:rsid w:val="00DB2856"/>
    <w:rsid w:val="00DD0F75"/>
    <w:rsid w:val="00DF74AC"/>
    <w:rsid w:val="00E15B56"/>
    <w:rsid w:val="00E2173D"/>
    <w:rsid w:val="00E32815"/>
    <w:rsid w:val="00E409B3"/>
    <w:rsid w:val="00E54E9D"/>
    <w:rsid w:val="00E6384E"/>
    <w:rsid w:val="00E81089"/>
    <w:rsid w:val="00EB6F07"/>
    <w:rsid w:val="00EF20C9"/>
    <w:rsid w:val="00F01090"/>
    <w:rsid w:val="00F01D79"/>
    <w:rsid w:val="00F02343"/>
    <w:rsid w:val="00F261B4"/>
    <w:rsid w:val="00F512F1"/>
    <w:rsid w:val="00F648BD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5BE5"/>
  <w15:chartTrackingRefBased/>
  <w15:docId w15:val="{7E9ACF05-FAF8-45BC-9FAB-A327F34B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0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Waltz</dc:creator>
  <cp:keywords/>
  <dc:description/>
  <cp:lastModifiedBy>April Waltz</cp:lastModifiedBy>
  <cp:revision>8</cp:revision>
  <cp:lastPrinted>2018-08-02T15:25:00Z</cp:lastPrinted>
  <dcterms:created xsi:type="dcterms:W3CDTF">2018-08-02T15:02:00Z</dcterms:created>
  <dcterms:modified xsi:type="dcterms:W3CDTF">2018-08-07T01:28:00Z</dcterms:modified>
</cp:coreProperties>
</file>